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7" w:rsidRDefault="009C2647" w:rsidP="00AE17AA">
      <w:pPr>
        <w:jc w:val="center"/>
        <w:rPr>
          <w:b/>
          <w:bCs/>
          <w:sz w:val="28"/>
          <w:szCs w:val="28"/>
          <w:lang w:val="en-GB"/>
        </w:rPr>
      </w:pPr>
      <w:r w:rsidRPr="00BD564D">
        <w:rPr>
          <w:b/>
          <w:bCs/>
          <w:sz w:val="28"/>
          <w:szCs w:val="28"/>
          <w:lang w:val="en-GB"/>
        </w:rPr>
        <w:t>A.S.E.P. RISK ASSESSMENT SHEET</w:t>
      </w:r>
    </w:p>
    <w:p w:rsidR="009C2647" w:rsidRDefault="009C2647" w:rsidP="007E7394">
      <w:pPr>
        <w:rPr>
          <w:lang w:val="en-GB"/>
        </w:rPr>
      </w:pPr>
    </w:p>
    <w:tbl>
      <w:tblPr>
        <w:tblW w:w="946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4"/>
        <w:gridCol w:w="4644"/>
      </w:tblGrid>
      <w:tr w:rsidR="009C2647" w:rsidRPr="007831C6">
        <w:tc>
          <w:tcPr>
            <w:tcW w:w="4824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lang w:val="en-GB"/>
              </w:rPr>
            </w:pPr>
            <w:r w:rsidRPr="007831C6">
              <w:rPr>
                <w:b/>
                <w:bCs/>
                <w:sz w:val="22"/>
                <w:szCs w:val="22"/>
                <w:lang w:val="en-GB"/>
              </w:rPr>
              <w:t>A.S.E.P.  STANDARD PROCEDURE</w:t>
            </w:r>
          </w:p>
        </w:tc>
        <w:tc>
          <w:tcPr>
            <w:tcW w:w="4644" w:type="dxa"/>
            <w:tcBorders>
              <w:top w:val="double" w:sz="4" w:space="0" w:color="auto"/>
            </w:tcBorders>
          </w:tcPr>
          <w:p w:rsidR="009C2647" w:rsidRPr="007831C6" w:rsidRDefault="009C2647" w:rsidP="0084469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PXRD </w:t>
            </w:r>
            <w:proofErr w:type="spellStart"/>
            <w:r>
              <w:rPr>
                <w:b/>
                <w:bCs/>
                <w:lang w:val="en-GB"/>
              </w:rPr>
              <w:t>Panalytical</w:t>
            </w:r>
            <w:proofErr w:type="spellEnd"/>
            <w:r w:rsidRPr="007831C6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X’PERT Pro </w:t>
            </w:r>
            <w:r w:rsidRPr="007831C6">
              <w:rPr>
                <w:b/>
                <w:bCs/>
                <w:lang w:val="en-GB"/>
              </w:rPr>
              <w:t>Data collection</w:t>
            </w:r>
          </w:p>
        </w:tc>
      </w:tr>
      <w:tr w:rsidR="009C2647" w:rsidRPr="007831C6">
        <w:tc>
          <w:tcPr>
            <w:tcW w:w="4824" w:type="dxa"/>
            <w:tcBorders>
              <w:bottom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lang w:val="en-GB"/>
              </w:rPr>
              <w:t xml:space="preserve">ASEP </w:t>
            </w:r>
            <w:r w:rsidRPr="007831C6">
              <w:rPr>
                <w:sz w:val="22"/>
                <w:szCs w:val="22"/>
                <w:lang w:val="en-GB"/>
              </w:rPr>
              <w:t>RISK</w:t>
            </w:r>
            <w:r w:rsidRPr="007831C6">
              <w:rPr>
                <w:lang w:val="en-GB"/>
              </w:rPr>
              <w:t xml:space="preserve"> Reference</w:t>
            </w:r>
          </w:p>
        </w:tc>
        <w:tc>
          <w:tcPr>
            <w:tcW w:w="4644" w:type="dxa"/>
            <w:tcBorders>
              <w:bottom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11-ASEP-26</w:t>
            </w:r>
          </w:p>
        </w:tc>
      </w:tr>
    </w:tbl>
    <w:p w:rsidR="009C2647" w:rsidRPr="004A13C0" w:rsidRDefault="009C2647" w:rsidP="007E7394">
      <w:pPr>
        <w:rPr>
          <w:sz w:val="16"/>
          <w:szCs w:val="16"/>
          <w:lang w:val="en-GB"/>
        </w:rPr>
      </w:pPr>
    </w:p>
    <w:tbl>
      <w:tblPr>
        <w:tblW w:w="946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9C2647" w:rsidRPr="007831C6">
        <w:tc>
          <w:tcPr>
            <w:tcW w:w="4788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Frequency of the Procedure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9C2647" w:rsidRPr="007831C6" w:rsidRDefault="009C2647" w:rsidP="00844694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Max 10 </w:t>
            </w:r>
            <w:r w:rsidRPr="007831C6">
              <w:rPr>
                <w:sz w:val="22"/>
                <w:szCs w:val="22"/>
                <w:lang w:val="en-GB"/>
              </w:rPr>
              <w:t xml:space="preserve">times a </w:t>
            </w:r>
            <w:r>
              <w:rPr>
                <w:sz w:val="22"/>
                <w:szCs w:val="22"/>
                <w:lang w:val="en-GB"/>
              </w:rPr>
              <w:t>day</w:t>
            </w:r>
          </w:p>
        </w:tc>
      </w:tr>
      <w:tr w:rsidR="009C2647" w:rsidRPr="007831C6">
        <w:tc>
          <w:tcPr>
            <w:tcW w:w="4788" w:type="dxa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Exposure Duration</w:t>
            </w:r>
          </w:p>
        </w:tc>
        <w:tc>
          <w:tcPr>
            <w:tcW w:w="4680" w:type="dxa"/>
          </w:tcPr>
          <w:p w:rsidR="009C2647" w:rsidRPr="007831C6" w:rsidRDefault="009C2647" w:rsidP="00844694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20 </w:t>
            </w:r>
            <w:proofErr w:type="spellStart"/>
            <w:r>
              <w:rPr>
                <w:sz w:val="22"/>
                <w:szCs w:val="22"/>
                <w:lang w:val="en-GB"/>
              </w:rPr>
              <w:t>mins</w:t>
            </w:r>
            <w:proofErr w:type="spellEnd"/>
            <w:r w:rsidRPr="007831C6">
              <w:rPr>
                <w:sz w:val="22"/>
                <w:szCs w:val="22"/>
                <w:lang w:val="en-GB"/>
              </w:rPr>
              <w:t xml:space="preserve"> per experiment</w:t>
            </w:r>
          </w:p>
        </w:tc>
      </w:tr>
      <w:tr w:rsidR="009C2647" w:rsidRPr="007831C6">
        <w:tc>
          <w:tcPr>
            <w:tcW w:w="4788" w:type="dxa"/>
            <w:tcBorders>
              <w:bottom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Operators</w:t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Trained personnel only</w:t>
            </w:r>
          </w:p>
        </w:tc>
      </w:tr>
    </w:tbl>
    <w:p w:rsidR="009C2647" w:rsidRPr="009D5F58" w:rsidRDefault="009C2647" w:rsidP="007E7394">
      <w:pPr>
        <w:rPr>
          <w:sz w:val="16"/>
          <w:szCs w:val="16"/>
          <w:lang w:val="en-GB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C2647" w:rsidRPr="007831C6">
        <w:tc>
          <w:tcPr>
            <w:tcW w:w="9468" w:type="dxa"/>
            <w:tcBorders>
              <w:top w:val="double" w:sz="4" w:space="0" w:color="auto"/>
              <w:bottom w:val="double" w:sz="4" w:space="0" w:color="auto"/>
            </w:tcBorders>
          </w:tcPr>
          <w:p w:rsidR="009C2647" w:rsidRPr="007831C6" w:rsidRDefault="009C2647" w:rsidP="0066254A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Description of Procedure</w:t>
            </w:r>
          </w:p>
          <w:p w:rsidR="009C2647" w:rsidRPr="007831C6" w:rsidRDefault="009C2647" w:rsidP="0066254A">
            <w:pPr>
              <w:rPr>
                <w:sz w:val="16"/>
                <w:szCs w:val="16"/>
                <w:lang w:val="en-GB"/>
              </w:rPr>
            </w:pPr>
            <w:r w:rsidRPr="007831C6">
              <w:rPr>
                <w:sz w:val="16"/>
                <w:szCs w:val="16"/>
                <w:lang w:val="en-GB"/>
              </w:rPr>
              <w:t xml:space="preserve">Sample loading and data collection of </w:t>
            </w:r>
            <w:r>
              <w:rPr>
                <w:sz w:val="16"/>
                <w:szCs w:val="16"/>
                <w:lang w:val="en-GB"/>
              </w:rPr>
              <w:t xml:space="preserve">powder </w:t>
            </w:r>
            <w:r w:rsidRPr="007831C6">
              <w:rPr>
                <w:sz w:val="16"/>
                <w:szCs w:val="16"/>
                <w:lang w:val="en-GB"/>
              </w:rPr>
              <w:t xml:space="preserve">X-ray </w:t>
            </w:r>
            <w:r>
              <w:rPr>
                <w:sz w:val="16"/>
                <w:szCs w:val="16"/>
                <w:lang w:val="en-GB"/>
              </w:rPr>
              <w:t xml:space="preserve">diffraction </w:t>
            </w:r>
            <w:proofErr w:type="gramStart"/>
            <w:r>
              <w:rPr>
                <w:sz w:val="16"/>
                <w:szCs w:val="16"/>
                <w:lang w:val="en-GB"/>
              </w:rPr>
              <w:t>data</w:t>
            </w:r>
            <w:r w:rsidR="009D341A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>(</w:t>
            </w:r>
            <w:proofErr w:type="gramEnd"/>
            <w:r w:rsidR="009D341A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PXRD) </w:t>
            </w:r>
            <w:r w:rsidRPr="007831C6">
              <w:rPr>
                <w:sz w:val="16"/>
                <w:szCs w:val="16"/>
                <w:lang w:val="en-GB"/>
              </w:rPr>
              <w:t>including</w:t>
            </w:r>
            <w:r>
              <w:rPr>
                <w:sz w:val="16"/>
                <w:szCs w:val="16"/>
                <w:lang w:val="en-GB"/>
              </w:rPr>
              <w:t xml:space="preserve"> XRK900 High temperature cell.</w:t>
            </w:r>
          </w:p>
          <w:p w:rsidR="009C2647" w:rsidRPr="007831C6" w:rsidRDefault="009C2647" w:rsidP="0066254A">
            <w:pPr>
              <w:rPr>
                <w:sz w:val="20"/>
                <w:szCs w:val="20"/>
                <w:lang w:val="en-GB"/>
              </w:rPr>
            </w:pPr>
          </w:p>
          <w:p w:rsidR="009C2647" w:rsidRPr="007831C6" w:rsidRDefault="009C2647" w:rsidP="0066254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C2647" w:rsidRPr="003506E5" w:rsidRDefault="009C2647" w:rsidP="007E7394">
      <w:pPr>
        <w:rPr>
          <w:b/>
          <w:bCs/>
          <w:sz w:val="16"/>
          <w:szCs w:val="16"/>
          <w:lang w:val="en-GB"/>
        </w:rPr>
      </w:pPr>
    </w:p>
    <w:p w:rsidR="009C2647" w:rsidRDefault="009C2647" w:rsidP="00953764">
      <w:pPr>
        <w:rPr>
          <w:b/>
          <w:bCs/>
          <w:sz w:val="20"/>
          <w:szCs w:val="20"/>
          <w:u w:val="single"/>
          <w:lang w:val="en-GB"/>
        </w:rPr>
      </w:pPr>
      <w:r w:rsidRPr="00953764">
        <w:rPr>
          <w:b/>
          <w:bCs/>
          <w:sz w:val="20"/>
          <w:szCs w:val="20"/>
          <w:u w:val="single"/>
          <w:lang w:val="en-GB"/>
        </w:rPr>
        <w:t>RISK ASSESSMENT – UNCONTROLLED (GROSS RISK)</w:t>
      </w:r>
    </w:p>
    <w:p w:rsidR="009C2647" w:rsidRPr="00953764" w:rsidRDefault="009C2647" w:rsidP="00953764">
      <w:pPr>
        <w:rPr>
          <w:b/>
          <w:bCs/>
          <w:sz w:val="8"/>
          <w:szCs w:val="8"/>
          <w:u w:val="single"/>
          <w:lang w:val="en-GB"/>
        </w:rPr>
      </w:pPr>
    </w:p>
    <w:p w:rsidR="009C2647" w:rsidRPr="00953764" w:rsidRDefault="009C2647" w:rsidP="00953764">
      <w:pPr>
        <w:ind w:firstLine="720"/>
        <w:rPr>
          <w:sz w:val="4"/>
          <w:szCs w:val="4"/>
          <w:u w:val="single"/>
          <w:lang w:val="en-GB"/>
        </w:rPr>
      </w:pPr>
      <w:r w:rsidRPr="001F485E">
        <w:rPr>
          <w:b/>
          <w:bCs/>
          <w:sz w:val="20"/>
          <w:szCs w:val="20"/>
          <w:lang w:val="en-GB"/>
        </w:rPr>
        <w:tab/>
      </w:r>
      <w:r w:rsidRPr="001F485E">
        <w:rPr>
          <w:b/>
          <w:bCs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tbl>
      <w:tblPr>
        <w:tblW w:w="944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1800"/>
        <w:gridCol w:w="1016"/>
        <w:gridCol w:w="1305"/>
      </w:tblGrid>
      <w:tr w:rsidR="009C2647" w:rsidRPr="007831C6">
        <w:tc>
          <w:tcPr>
            <w:tcW w:w="510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7831C6">
              <w:rPr>
                <w:b/>
                <w:bCs/>
                <w:sz w:val="21"/>
                <w:szCs w:val="21"/>
                <w:lang w:val="en-GB"/>
              </w:rPr>
              <w:t>No</w:t>
            </w:r>
          </w:p>
        </w:tc>
        <w:tc>
          <w:tcPr>
            <w:tcW w:w="4818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7831C6">
              <w:rPr>
                <w:b/>
                <w:bCs/>
                <w:sz w:val="21"/>
                <w:szCs w:val="21"/>
                <w:lang w:val="en-GB"/>
              </w:rPr>
              <w:t>Identified Possible Hazard</w:t>
            </w:r>
          </w:p>
          <w:p w:rsidR="009C2647" w:rsidRPr="007831C6" w:rsidRDefault="009C2647" w:rsidP="007831C6">
            <w:pPr>
              <w:jc w:val="center"/>
              <w:rPr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Possibility of the event happening</w:t>
            </w:r>
          </w:p>
        </w:tc>
        <w:tc>
          <w:tcPr>
            <w:tcW w:w="1016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Hazard</w:t>
            </w:r>
          </w:p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Severity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Risk Certification</w:t>
            </w:r>
          </w:p>
        </w:tc>
      </w:tr>
      <w:tr w:rsidR="009C2647" w:rsidRPr="007831C6">
        <w:tc>
          <w:tcPr>
            <w:tcW w:w="510" w:type="dxa"/>
          </w:tcPr>
          <w:p w:rsidR="009C2647" w:rsidRPr="007831C6" w:rsidRDefault="009C2647" w:rsidP="00BD564D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818" w:type="dxa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of high temperature Cell (850 C)</w:t>
            </w:r>
          </w:p>
        </w:tc>
        <w:tc>
          <w:tcPr>
            <w:tcW w:w="1800" w:type="dxa"/>
          </w:tcPr>
          <w:p w:rsidR="009C2647" w:rsidRPr="007831C6" w:rsidRDefault="009C2647" w:rsidP="007831C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16" w:type="dxa"/>
          </w:tcPr>
          <w:p w:rsidR="009C2647" w:rsidRPr="007831C6" w:rsidRDefault="009C2647" w:rsidP="007831C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305" w:type="dxa"/>
            <w:shd w:val="clear" w:color="auto" w:fill="FF0000"/>
          </w:tcPr>
          <w:p w:rsidR="009C2647" w:rsidRPr="007831C6" w:rsidRDefault="009C2647" w:rsidP="007831C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  <w:tr w:rsidR="009C2647" w:rsidRPr="007831C6">
        <w:tc>
          <w:tcPr>
            <w:tcW w:w="510" w:type="dxa"/>
          </w:tcPr>
          <w:p w:rsidR="009C2647" w:rsidRPr="007831C6" w:rsidRDefault="009C2647" w:rsidP="00BD564D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4818" w:type="dxa"/>
          </w:tcPr>
          <w:p w:rsidR="009C2647" w:rsidRPr="007831C6" w:rsidRDefault="009C2647" w:rsidP="00D92258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Inhalation of particulate materials</w:t>
            </w:r>
          </w:p>
        </w:tc>
        <w:tc>
          <w:tcPr>
            <w:tcW w:w="1800" w:type="dxa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 w:rsidRPr="007831C6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16" w:type="dxa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 w:rsidRPr="007831C6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305" w:type="dxa"/>
            <w:shd w:val="clear" w:color="auto" w:fill="FF9900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 w:rsidRPr="007831C6">
              <w:rPr>
                <w:sz w:val="20"/>
                <w:szCs w:val="20"/>
                <w:lang w:val="en-GB"/>
              </w:rPr>
              <w:t>4</w:t>
            </w:r>
          </w:p>
        </w:tc>
      </w:tr>
      <w:tr w:rsidR="009C2647" w:rsidRPr="007831C6">
        <w:tc>
          <w:tcPr>
            <w:tcW w:w="510" w:type="dxa"/>
          </w:tcPr>
          <w:p w:rsidR="009C2647" w:rsidRPr="007831C6" w:rsidRDefault="009C2647" w:rsidP="00BD564D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4818" w:type="dxa"/>
          </w:tcPr>
          <w:p w:rsidR="009C2647" w:rsidRPr="007831C6" w:rsidRDefault="009C2647" w:rsidP="00D92258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Ionising Radiation</w:t>
            </w:r>
          </w:p>
        </w:tc>
        <w:tc>
          <w:tcPr>
            <w:tcW w:w="1800" w:type="dxa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16" w:type="dxa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 w:rsidRPr="007831C6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F0000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</w:tr>
      <w:tr w:rsidR="009C2647" w:rsidRPr="007831C6">
        <w:tc>
          <w:tcPr>
            <w:tcW w:w="510" w:type="dxa"/>
            <w:tcBorders>
              <w:bottom w:val="double" w:sz="4" w:space="0" w:color="auto"/>
            </w:tcBorders>
          </w:tcPr>
          <w:p w:rsidR="009C2647" w:rsidRPr="007831C6" w:rsidRDefault="009C2647" w:rsidP="00BD564D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4818" w:type="dxa"/>
            <w:tcBorders>
              <w:bottom w:val="double" w:sz="4" w:space="0" w:color="auto"/>
            </w:tcBorders>
          </w:tcPr>
          <w:p w:rsidR="009C2647" w:rsidRPr="007831C6" w:rsidRDefault="009C2647" w:rsidP="00D9225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Gas venting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305" w:type="dxa"/>
            <w:tcBorders>
              <w:top w:val="nil"/>
              <w:bottom w:val="double" w:sz="4" w:space="0" w:color="auto"/>
            </w:tcBorders>
            <w:shd w:val="clear" w:color="auto" w:fill="FF0000"/>
          </w:tcPr>
          <w:p w:rsidR="009C2647" w:rsidRPr="007831C6" w:rsidRDefault="009C2647" w:rsidP="00D922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</w:tbl>
    <w:p w:rsidR="009C2647" w:rsidRDefault="009C2647" w:rsidP="00BD564D">
      <w:pPr>
        <w:rPr>
          <w:sz w:val="16"/>
          <w:szCs w:val="16"/>
          <w:lang w:val="en-GB"/>
        </w:rPr>
      </w:pPr>
    </w:p>
    <w:p w:rsidR="009C2647" w:rsidRPr="001F485E" w:rsidRDefault="009C2647" w:rsidP="00953764">
      <w:pPr>
        <w:rPr>
          <w:sz w:val="20"/>
          <w:szCs w:val="20"/>
          <w:lang w:val="en-GB"/>
        </w:rPr>
      </w:pPr>
      <w:r w:rsidRPr="001F485E">
        <w:rPr>
          <w:b/>
          <w:bCs/>
          <w:sz w:val="20"/>
          <w:szCs w:val="20"/>
          <w:u w:val="single"/>
          <w:lang w:val="en-GB"/>
        </w:rPr>
        <w:t>Possibility of Event Happening</w:t>
      </w:r>
      <w:r w:rsidRPr="001F485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proofErr w:type="gramStart"/>
      <w:r w:rsidRPr="001F485E">
        <w:rPr>
          <w:sz w:val="20"/>
          <w:szCs w:val="20"/>
          <w:lang w:val="en-GB"/>
        </w:rPr>
        <w:t>1  =</w:t>
      </w:r>
      <w:proofErr w:type="gramEnd"/>
      <w:r w:rsidRPr="001F485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Unlikely</w:t>
      </w:r>
      <w:r>
        <w:rPr>
          <w:sz w:val="20"/>
          <w:szCs w:val="20"/>
          <w:lang w:val="en-GB"/>
        </w:rPr>
        <w:tab/>
      </w:r>
      <w:r w:rsidRPr="001F485E">
        <w:rPr>
          <w:sz w:val="20"/>
          <w:szCs w:val="20"/>
          <w:lang w:val="en-GB"/>
        </w:rPr>
        <w:t xml:space="preserve">2  = </w:t>
      </w:r>
      <w:r>
        <w:rPr>
          <w:sz w:val="20"/>
          <w:szCs w:val="20"/>
          <w:lang w:val="en-GB"/>
        </w:rPr>
        <w:t xml:space="preserve"> Possible</w:t>
      </w:r>
      <w:r>
        <w:rPr>
          <w:sz w:val="20"/>
          <w:szCs w:val="20"/>
          <w:lang w:val="en-GB"/>
        </w:rPr>
        <w:tab/>
      </w:r>
      <w:r w:rsidRPr="001F485E">
        <w:rPr>
          <w:sz w:val="20"/>
          <w:szCs w:val="20"/>
          <w:lang w:val="en-GB"/>
        </w:rPr>
        <w:t xml:space="preserve">3  = </w:t>
      </w:r>
      <w:r>
        <w:rPr>
          <w:sz w:val="20"/>
          <w:szCs w:val="20"/>
          <w:lang w:val="en-GB"/>
        </w:rPr>
        <w:t xml:space="preserve"> Likely  </w:t>
      </w:r>
      <w:r>
        <w:rPr>
          <w:sz w:val="20"/>
          <w:szCs w:val="20"/>
          <w:lang w:val="en-GB"/>
        </w:rPr>
        <w:tab/>
      </w:r>
      <w:r w:rsidRPr="001F485E">
        <w:rPr>
          <w:sz w:val="20"/>
          <w:szCs w:val="20"/>
          <w:lang w:val="en-GB"/>
        </w:rPr>
        <w:t xml:space="preserve">4  =  </w:t>
      </w:r>
      <w:r>
        <w:rPr>
          <w:sz w:val="20"/>
          <w:szCs w:val="20"/>
          <w:lang w:val="en-GB"/>
        </w:rPr>
        <w:t>Very likely</w:t>
      </w:r>
      <w:r>
        <w:rPr>
          <w:sz w:val="20"/>
          <w:szCs w:val="20"/>
          <w:lang w:val="en-GB"/>
        </w:rPr>
        <w:tab/>
      </w:r>
    </w:p>
    <w:p w:rsidR="009C2647" w:rsidRPr="007F7DF4" w:rsidRDefault="009C2647" w:rsidP="00953764">
      <w:pPr>
        <w:ind w:left="2160" w:firstLine="720"/>
        <w:rPr>
          <w:sz w:val="4"/>
          <w:szCs w:val="4"/>
          <w:lang w:val="en-GB"/>
        </w:rPr>
      </w:pPr>
    </w:p>
    <w:p w:rsidR="009C2647" w:rsidRDefault="009C2647" w:rsidP="00953764">
      <w:pPr>
        <w:rPr>
          <w:sz w:val="20"/>
          <w:szCs w:val="20"/>
          <w:lang w:val="en-GB"/>
        </w:rPr>
      </w:pPr>
      <w:r w:rsidRPr="001F485E">
        <w:rPr>
          <w:b/>
          <w:bCs/>
          <w:sz w:val="20"/>
          <w:szCs w:val="20"/>
          <w:u w:val="single"/>
          <w:lang w:val="en-GB"/>
        </w:rPr>
        <w:t xml:space="preserve">Hazard </w:t>
      </w:r>
      <w:r>
        <w:rPr>
          <w:b/>
          <w:bCs/>
          <w:sz w:val="20"/>
          <w:szCs w:val="20"/>
          <w:u w:val="single"/>
          <w:lang w:val="en-GB"/>
        </w:rPr>
        <w:t>Severity</w:t>
      </w:r>
      <w:r w:rsidRPr="001F485E">
        <w:rPr>
          <w:b/>
          <w:bCs/>
          <w:sz w:val="20"/>
          <w:szCs w:val="20"/>
          <w:u w:val="single"/>
          <w:lang w:val="en-GB"/>
        </w:rPr>
        <w:t xml:space="preserve"> of Event</w:t>
      </w:r>
      <w:r>
        <w:rPr>
          <w:sz w:val="20"/>
          <w:szCs w:val="20"/>
          <w:lang w:val="en-GB"/>
        </w:rPr>
        <w:tab/>
      </w:r>
      <w:proofErr w:type="gramStart"/>
      <w:r w:rsidRPr="001F485E">
        <w:rPr>
          <w:sz w:val="20"/>
          <w:szCs w:val="20"/>
          <w:lang w:val="en-GB"/>
        </w:rPr>
        <w:t>1  =</w:t>
      </w:r>
      <w:proofErr w:type="gramEnd"/>
      <w:r w:rsidRPr="001F485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Very minor</w:t>
      </w:r>
      <w:r>
        <w:rPr>
          <w:sz w:val="20"/>
          <w:szCs w:val="20"/>
          <w:lang w:val="en-GB"/>
        </w:rPr>
        <w:tab/>
      </w:r>
      <w:r w:rsidRPr="001F485E">
        <w:rPr>
          <w:sz w:val="20"/>
          <w:szCs w:val="20"/>
          <w:lang w:val="en-GB"/>
        </w:rPr>
        <w:t xml:space="preserve">2  = </w:t>
      </w:r>
      <w:r>
        <w:rPr>
          <w:sz w:val="20"/>
          <w:szCs w:val="20"/>
          <w:lang w:val="en-GB"/>
        </w:rPr>
        <w:t xml:space="preserve">Minor </w:t>
      </w:r>
      <w:r>
        <w:rPr>
          <w:sz w:val="20"/>
          <w:szCs w:val="20"/>
          <w:lang w:val="en-GB"/>
        </w:rPr>
        <w:tab/>
      </w:r>
      <w:r w:rsidRPr="001F485E">
        <w:rPr>
          <w:sz w:val="20"/>
          <w:szCs w:val="20"/>
          <w:lang w:val="en-GB"/>
        </w:rPr>
        <w:t xml:space="preserve">3  = </w:t>
      </w:r>
      <w:r>
        <w:rPr>
          <w:sz w:val="20"/>
          <w:szCs w:val="20"/>
          <w:lang w:val="en-GB"/>
        </w:rPr>
        <w:t>Major</w:t>
      </w:r>
    </w:p>
    <w:p w:rsidR="009C2647" w:rsidRPr="007F7DF4" w:rsidRDefault="009C2647" w:rsidP="00953764">
      <w:pPr>
        <w:rPr>
          <w:sz w:val="12"/>
          <w:szCs w:val="12"/>
          <w:lang w:val="en-GB"/>
        </w:rPr>
      </w:pPr>
      <w:r>
        <w:rPr>
          <w:sz w:val="20"/>
          <w:szCs w:val="20"/>
          <w:lang w:val="en-GB"/>
        </w:rPr>
        <w:tab/>
      </w:r>
    </w:p>
    <w:p w:rsidR="009C2647" w:rsidRPr="00953764" w:rsidRDefault="009C2647" w:rsidP="00BD564D">
      <w:pPr>
        <w:rPr>
          <w:b/>
          <w:bCs/>
          <w:sz w:val="20"/>
          <w:szCs w:val="20"/>
          <w:u w:val="single"/>
          <w:lang w:val="en-GB"/>
        </w:rPr>
      </w:pPr>
      <w:r w:rsidRPr="00953764">
        <w:rPr>
          <w:b/>
          <w:bCs/>
          <w:sz w:val="20"/>
          <w:szCs w:val="20"/>
          <w:u w:val="single"/>
          <w:lang w:val="en-GB"/>
        </w:rPr>
        <w:t xml:space="preserve">Risk Certification     </w:t>
      </w:r>
    </w:p>
    <w:p w:rsidR="009C2647" w:rsidRPr="00953764" w:rsidRDefault="009C2647" w:rsidP="00BD564D">
      <w:pPr>
        <w:rPr>
          <w:b/>
          <w:bCs/>
          <w:sz w:val="20"/>
          <w:szCs w:val="20"/>
          <w:u w:val="single"/>
          <w:lang w:val="en-GB"/>
        </w:rPr>
      </w:pPr>
      <w:r w:rsidRPr="00953764">
        <w:rPr>
          <w:sz w:val="20"/>
          <w:szCs w:val="20"/>
          <w:lang w:val="en-GB"/>
        </w:rPr>
        <w:t>Low        (1-2)</w:t>
      </w:r>
      <w:r w:rsidRPr="00953764">
        <w:rPr>
          <w:sz w:val="20"/>
          <w:szCs w:val="20"/>
          <w:lang w:val="en-GB"/>
        </w:rPr>
        <w:tab/>
        <w:t xml:space="preserve"> = Carry out procedure with caution using the appropriate safety measures.</w:t>
      </w:r>
    </w:p>
    <w:p w:rsidR="009C2647" w:rsidRPr="00953764" w:rsidRDefault="009C2647" w:rsidP="00BD564D">
      <w:pPr>
        <w:rPr>
          <w:sz w:val="20"/>
          <w:szCs w:val="20"/>
          <w:lang w:val="en-GB"/>
        </w:rPr>
      </w:pPr>
      <w:proofErr w:type="gramStart"/>
      <w:r w:rsidRPr="00953764">
        <w:rPr>
          <w:sz w:val="20"/>
          <w:szCs w:val="20"/>
          <w:lang w:val="en-GB"/>
        </w:rPr>
        <w:t>Medium  (</w:t>
      </w:r>
      <w:proofErr w:type="gramEnd"/>
      <w:r w:rsidRPr="00953764">
        <w:rPr>
          <w:sz w:val="20"/>
          <w:szCs w:val="20"/>
          <w:lang w:val="en-GB"/>
        </w:rPr>
        <w:t>3-4)</w:t>
      </w:r>
      <w:r w:rsidRPr="00953764">
        <w:rPr>
          <w:sz w:val="20"/>
          <w:szCs w:val="20"/>
          <w:lang w:val="en-GB"/>
        </w:rPr>
        <w:tab/>
        <w:t xml:space="preserve">= Consult with supervisor before starting procedure. Proceed with extreme caution </w:t>
      </w:r>
    </w:p>
    <w:p w:rsidR="009C2647" w:rsidRPr="00953764" w:rsidRDefault="009C2647" w:rsidP="002644F2">
      <w:pPr>
        <w:ind w:left="720" w:firstLine="720"/>
        <w:rPr>
          <w:sz w:val="20"/>
          <w:szCs w:val="20"/>
          <w:lang w:val="en-GB"/>
        </w:rPr>
      </w:pPr>
      <w:r w:rsidRPr="00953764">
        <w:rPr>
          <w:sz w:val="20"/>
          <w:szCs w:val="20"/>
          <w:lang w:val="en-GB"/>
        </w:rPr>
        <w:t xml:space="preserve">    </w:t>
      </w:r>
      <w:proofErr w:type="gramStart"/>
      <w:r w:rsidRPr="00953764">
        <w:rPr>
          <w:sz w:val="20"/>
          <w:szCs w:val="20"/>
          <w:lang w:val="en-GB"/>
        </w:rPr>
        <w:t>using</w:t>
      </w:r>
      <w:proofErr w:type="gramEnd"/>
      <w:r w:rsidRPr="00953764">
        <w:rPr>
          <w:sz w:val="20"/>
          <w:szCs w:val="20"/>
          <w:lang w:val="en-GB"/>
        </w:rPr>
        <w:t xml:space="preserve"> the appropriate safety measures.</w:t>
      </w:r>
    </w:p>
    <w:p w:rsidR="009C2647" w:rsidRDefault="009C2647" w:rsidP="00953764">
      <w:pPr>
        <w:rPr>
          <w:sz w:val="20"/>
          <w:szCs w:val="20"/>
          <w:lang w:val="en-GB"/>
        </w:rPr>
      </w:pPr>
      <w:r w:rsidRPr="00953764">
        <w:rPr>
          <w:sz w:val="20"/>
          <w:szCs w:val="20"/>
          <w:lang w:val="en-GB"/>
        </w:rPr>
        <w:t>High       (6-12)</w:t>
      </w:r>
      <w:r w:rsidRPr="00953764">
        <w:rPr>
          <w:sz w:val="20"/>
          <w:szCs w:val="20"/>
          <w:lang w:val="en-GB"/>
        </w:rPr>
        <w:tab/>
        <w:t xml:space="preserve">= Consult with supervisor before starting procedure. </w:t>
      </w:r>
      <w:r w:rsidRPr="00953764">
        <w:rPr>
          <w:b/>
          <w:bCs/>
          <w:sz w:val="20"/>
          <w:szCs w:val="20"/>
          <w:lang w:val="en-GB"/>
        </w:rPr>
        <w:t>DO NOT</w:t>
      </w:r>
      <w:r w:rsidRPr="00953764">
        <w:rPr>
          <w:sz w:val="20"/>
          <w:szCs w:val="20"/>
          <w:lang w:val="en-GB"/>
        </w:rPr>
        <w:t xml:space="preserve"> proceed unless authorised by your</w:t>
      </w:r>
    </w:p>
    <w:p w:rsidR="009C2647" w:rsidRPr="004A13C0" w:rsidRDefault="009C2647" w:rsidP="004A13C0">
      <w:pPr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953764">
        <w:rPr>
          <w:sz w:val="20"/>
          <w:szCs w:val="20"/>
          <w:lang w:val="en-GB"/>
        </w:rPr>
        <w:t xml:space="preserve"> </w:t>
      </w:r>
      <w:proofErr w:type="gramStart"/>
      <w:r w:rsidRPr="00953764">
        <w:rPr>
          <w:sz w:val="20"/>
          <w:szCs w:val="20"/>
          <w:lang w:val="en-GB"/>
        </w:rPr>
        <w:t>supervisor</w:t>
      </w:r>
      <w:proofErr w:type="gramEnd"/>
      <w:r w:rsidRPr="00953764">
        <w:rPr>
          <w:sz w:val="20"/>
          <w:szCs w:val="20"/>
          <w:lang w:val="en-GB"/>
        </w:rPr>
        <w:t xml:space="preserve"> and then proceed</w:t>
      </w:r>
      <w:r w:rsidRPr="00953764">
        <w:rPr>
          <w:sz w:val="18"/>
          <w:szCs w:val="18"/>
          <w:lang w:val="en-GB"/>
        </w:rPr>
        <w:t xml:space="preserve"> </w:t>
      </w:r>
      <w:r w:rsidRPr="00953764">
        <w:rPr>
          <w:sz w:val="20"/>
          <w:szCs w:val="20"/>
          <w:lang w:val="en-GB"/>
        </w:rPr>
        <w:t>with extreme caution using the appropriate safety measures.</w:t>
      </w:r>
    </w:p>
    <w:p w:rsidR="009C2647" w:rsidRDefault="009C2647" w:rsidP="00BD564D">
      <w:pPr>
        <w:ind w:right="-540"/>
        <w:rPr>
          <w:sz w:val="16"/>
          <w:szCs w:val="16"/>
        </w:rPr>
      </w:pPr>
    </w:p>
    <w:p w:rsidR="009C2647" w:rsidRDefault="009C2647" w:rsidP="00953764">
      <w:pPr>
        <w:rPr>
          <w:b/>
          <w:bCs/>
          <w:sz w:val="20"/>
          <w:szCs w:val="20"/>
          <w:u w:val="single"/>
          <w:lang w:val="en-GB"/>
        </w:rPr>
      </w:pPr>
      <w:r w:rsidRPr="00953764">
        <w:rPr>
          <w:b/>
          <w:bCs/>
          <w:sz w:val="20"/>
          <w:szCs w:val="20"/>
          <w:u w:val="single"/>
          <w:lang w:val="en-GB"/>
        </w:rPr>
        <w:t>RISK ASSESSMENT –</w:t>
      </w:r>
      <w:r>
        <w:rPr>
          <w:b/>
          <w:bCs/>
          <w:sz w:val="20"/>
          <w:szCs w:val="20"/>
          <w:u w:val="single"/>
          <w:lang w:val="en-GB"/>
        </w:rPr>
        <w:t xml:space="preserve"> </w:t>
      </w:r>
      <w:r w:rsidRPr="00953764">
        <w:rPr>
          <w:b/>
          <w:bCs/>
          <w:sz w:val="20"/>
          <w:szCs w:val="20"/>
          <w:u w:val="single"/>
          <w:lang w:val="en-GB"/>
        </w:rPr>
        <w:t>CONTROLLED (</w:t>
      </w:r>
      <w:r>
        <w:rPr>
          <w:b/>
          <w:bCs/>
          <w:sz w:val="20"/>
          <w:szCs w:val="20"/>
          <w:u w:val="single"/>
          <w:lang w:val="en-GB"/>
        </w:rPr>
        <w:t>NET/RESIDUAL</w:t>
      </w:r>
      <w:r w:rsidRPr="00953764">
        <w:rPr>
          <w:b/>
          <w:bCs/>
          <w:sz w:val="20"/>
          <w:szCs w:val="20"/>
          <w:u w:val="single"/>
          <w:lang w:val="en-GB"/>
        </w:rPr>
        <w:t xml:space="preserve"> RISK)</w:t>
      </w:r>
    </w:p>
    <w:p w:rsidR="009D341A" w:rsidRDefault="009D341A" w:rsidP="00953764">
      <w:pPr>
        <w:rPr>
          <w:b/>
          <w:bCs/>
          <w:sz w:val="20"/>
          <w:szCs w:val="20"/>
          <w:u w:val="single"/>
          <w:lang w:val="en-GB"/>
        </w:rPr>
      </w:pPr>
    </w:p>
    <w:p w:rsidR="009D341A" w:rsidRDefault="009D341A" w:rsidP="00953764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Radiation </w:t>
      </w:r>
      <w:proofErr w:type="gramStart"/>
      <w:r>
        <w:rPr>
          <w:b/>
          <w:bCs/>
          <w:sz w:val="20"/>
          <w:szCs w:val="20"/>
          <w:u w:val="single"/>
          <w:lang w:val="en-GB"/>
        </w:rPr>
        <w:t>risk within the Powder XRD are</w:t>
      </w:r>
      <w:proofErr w:type="gramEnd"/>
      <w:r>
        <w:rPr>
          <w:b/>
          <w:bCs/>
          <w:sz w:val="20"/>
          <w:szCs w:val="20"/>
          <w:u w:val="single"/>
          <w:lang w:val="en-GB"/>
        </w:rPr>
        <w:t xml:space="preserve"> controlled by the use of the interlock and instrument control measures.</w:t>
      </w:r>
    </w:p>
    <w:p w:rsidR="009C2647" w:rsidRPr="00AA6E7E" w:rsidRDefault="009C2647" w:rsidP="00953764">
      <w:pPr>
        <w:rPr>
          <w:b/>
          <w:bCs/>
          <w:sz w:val="12"/>
          <w:szCs w:val="12"/>
          <w:u w:val="single"/>
          <w:lang w:val="en-GB"/>
        </w:rPr>
      </w:pPr>
    </w:p>
    <w:tbl>
      <w:tblPr>
        <w:tblW w:w="946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818"/>
        <w:gridCol w:w="1712"/>
        <w:gridCol w:w="988"/>
        <w:gridCol w:w="1440"/>
      </w:tblGrid>
      <w:tr w:rsidR="009C2647" w:rsidRPr="007831C6">
        <w:tc>
          <w:tcPr>
            <w:tcW w:w="510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lang w:val="en-GB"/>
              </w:rPr>
            </w:pPr>
            <w:r w:rsidRPr="007831C6">
              <w:rPr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4818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CONTROL MEASURES</w:t>
            </w:r>
          </w:p>
          <w:p w:rsidR="009C2647" w:rsidRPr="007831C6" w:rsidRDefault="009C2647" w:rsidP="007831C6">
            <w:pPr>
              <w:jc w:val="center"/>
              <w:rPr>
                <w:b/>
                <w:bCs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TO BE USED</w:t>
            </w:r>
          </w:p>
        </w:tc>
        <w:tc>
          <w:tcPr>
            <w:tcW w:w="1712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Possibility of the event happening</w:t>
            </w:r>
          </w:p>
        </w:tc>
        <w:tc>
          <w:tcPr>
            <w:tcW w:w="988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Hazard</w:t>
            </w:r>
          </w:p>
          <w:p w:rsidR="009C2647" w:rsidRPr="007831C6" w:rsidRDefault="009C2647" w:rsidP="007831C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Severity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C2647" w:rsidRPr="007831C6" w:rsidRDefault="009C2647" w:rsidP="007831C6">
            <w:pPr>
              <w:ind w:left="-288" w:firstLine="28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Risk</w:t>
            </w:r>
          </w:p>
          <w:p w:rsidR="009C2647" w:rsidRPr="007831C6" w:rsidRDefault="009C2647" w:rsidP="007831C6">
            <w:pPr>
              <w:ind w:left="-288" w:firstLine="28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lang w:val="en-GB"/>
              </w:rPr>
              <w:t>Certification</w:t>
            </w:r>
          </w:p>
        </w:tc>
      </w:tr>
      <w:tr w:rsidR="009C2647" w:rsidRPr="007831C6">
        <w:tc>
          <w:tcPr>
            <w:tcW w:w="510" w:type="dxa"/>
          </w:tcPr>
          <w:p w:rsidR="009C2647" w:rsidRPr="007831C6" w:rsidRDefault="009C2647" w:rsidP="002E1AB7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4818" w:type="dxa"/>
          </w:tcPr>
          <w:p w:rsidR="009D341A" w:rsidRPr="00844694" w:rsidRDefault="009C2647" w:rsidP="009D341A">
            <w:pPr>
              <w:ind w:right="-540"/>
              <w:rPr>
                <w:sz w:val="20"/>
                <w:szCs w:val="20"/>
              </w:rPr>
            </w:pPr>
            <w:r w:rsidRPr="00844694">
              <w:rPr>
                <w:sz w:val="20"/>
                <w:szCs w:val="20"/>
              </w:rPr>
              <w:t xml:space="preserve">Attend safety training course </w:t>
            </w:r>
          </w:p>
          <w:p w:rsidR="009C2647" w:rsidRPr="00844694" w:rsidRDefault="009C2647" w:rsidP="00392B37">
            <w:pPr>
              <w:ind w:right="-540"/>
              <w:rPr>
                <w:sz w:val="20"/>
                <w:szCs w:val="20"/>
              </w:rPr>
            </w:pPr>
            <w:r w:rsidRPr="00844694">
              <w:rPr>
                <w:sz w:val="20"/>
                <w:szCs w:val="20"/>
              </w:rPr>
              <w:t xml:space="preserve">Use appropriate </w:t>
            </w:r>
            <w:proofErr w:type="gramStart"/>
            <w:r w:rsidRPr="00844694">
              <w:rPr>
                <w:sz w:val="20"/>
                <w:szCs w:val="20"/>
              </w:rPr>
              <w:t>PPE .</w:t>
            </w:r>
            <w:proofErr w:type="gramEnd"/>
          </w:p>
        </w:tc>
        <w:tc>
          <w:tcPr>
            <w:tcW w:w="1712" w:type="dxa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988" w:type="dxa"/>
          </w:tcPr>
          <w:p w:rsidR="009C2647" w:rsidRPr="007831C6" w:rsidRDefault="009C2647" w:rsidP="00120A1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99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2</w:t>
            </w:r>
          </w:p>
        </w:tc>
      </w:tr>
      <w:tr w:rsidR="009C2647" w:rsidRPr="007831C6">
        <w:tc>
          <w:tcPr>
            <w:tcW w:w="510" w:type="dxa"/>
          </w:tcPr>
          <w:p w:rsidR="009C2647" w:rsidRPr="007831C6" w:rsidRDefault="009C2647" w:rsidP="002E1AB7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4818" w:type="dxa"/>
          </w:tcPr>
          <w:p w:rsidR="009C2647" w:rsidRPr="007831C6" w:rsidRDefault="009C2647" w:rsidP="00D92258">
            <w:pPr>
              <w:ind w:right="-540"/>
              <w:rPr>
                <w:sz w:val="20"/>
                <w:szCs w:val="20"/>
              </w:rPr>
            </w:pPr>
            <w:r w:rsidRPr="007831C6">
              <w:rPr>
                <w:sz w:val="20"/>
                <w:szCs w:val="20"/>
              </w:rPr>
              <w:t>Use of PPE as defined in MSDS for all samples to be</w:t>
            </w:r>
          </w:p>
          <w:p w:rsidR="009C2647" w:rsidRPr="007831C6" w:rsidRDefault="009C2647" w:rsidP="00D92258">
            <w:pPr>
              <w:ind w:right="-540"/>
              <w:rPr>
                <w:sz w:val="20"/>
                <w:szCs w:val="20"/>
              </w:rPr>
            </w:pPr>
            <w:r w:rsidRPr="007831C6">
              <w:rPr>
                <w:sz w:val="20"/>
                <w:szCs w:val="20"/>
              </w:rPr>
              <w:t xml:space="preserve"> Analyzed</w:t>
            </w:r>
          </w:p>
        </w:tc>
        <w:tc>
          <w:tcPr>
            <w:tcW w:w="1712" w:type="dxa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988" w:type="dxa"/>
          </w:tcPr>
          <w:p w:rsidR="009C2647" w:rsidRPr="007831C6" w:rsidRDefault="009C2647" w:rsidP="00120A1E">
            <w:pPr>
              <w:jc w:val="center"/>
              <w:rPr>
                <w:sz w:val="20"/>
                <w:szCs w:val="20"/>
                <w:lang w:val="en-GB"/>
              </w:rPr>
            </w:pPr>
            <w:r w:rsidRPr="007831C6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9C2647" w:rsidRPr="007831C6">
        <w:tc>
          <w:tcPr>
            <w:tcW w:w="510" w:type="dxa"/>
          </w:tcPr>
          <w:p w:rsidR="009C2647" w:rsidRPr="007831C6" w:rsidRDefault="009C2647" w:rsidP="002E1AB7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4818" w:type="dxa"/>
          </w:tcPr>
          <w:p w:rsidR="009C2647" w:rsidRDefault="009C2647" w:rsidP="00D92258">
            <w:pPr>
              <w:ind w:right="-540"/>
              <w:rPr>
                <w:sz w:val="20"/>
                <w:szCs w:val="20"/>
              </w:rPr>
            </w:pPr>
            <w:r w:rsidRPr="007831C6">
              <w:rPr>
                <w:sz w:val="20"/>
                <w:szCs w:val="20"/>
              </w:rPr>
              <w:t>Undertake training with RPS</w:t>
            </w:r>
          </w:p>
          <w:p w:rsidR="009D341A" w:rsidRDefault="009D341A" w:rsidP="00D92258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interlocks are engaged</w:t>
            </w:r>
          </w:p>
          <w:p w:rsidR="009D341A" w:rsidRPr="007831C6" w:rsidRDefault="009D341A" w:rsidP="00D92258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 checks</w:t>
            </w:r>
          </w:p>
        </w:tc>
        <w:tc>
          <w:tcPr>
            <w:tcW w:w="1712" w:type="dxa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988" w:type="dxa"/>
          </w:tcPr>
          <w:p w:rsidR="009C2647" w:rsidRPr="007831C6" w:rsidRDefault="009C2647" w:rsidP="00120A1E">
            <w:pPr>
              <w:jc w:val="center"/>
              <w:rPr>
                <w:sz w:val="20"/>
                <w:szCs w:val="20"/>
                <w:lang w:val="en-GB"/>
              </w:rPr>
            </w:pPr>
            <w:r w:rsidRPr="007831C6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440" w:type="dxa"/>
            <w:shd w:val="clear" w:color="auto" w:fill="FF9900"/>
          </w:tcPr>
          <w:p w:rsidR="009C2647" w:rsidRPr="007831C6" w:rsidRDefault="009C2647" w:rsidP="007831C6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</w:tr>
      <w:tr w:rsidR="009C2647" w:rsidRPr="007831C6">
        <w:tc>
          <w:tcPr>
            <w:tcW w:w="510" w:type="dxa"/>
            <w:tcBorders>
              <w:bottom w:val="double" w:sz="4" w:space="0" w:color="auto"/>
            </w:tcBorders>
          </w:tcPr>
          <w:p w:rsidR="009C2647" w:rsidRPr="007831C6" w:rsidRDefault="009C2647" w:rsidP="002E1AB7">
            <w:pPr>
              <w:rPr>
                <w:lang w:val="en-GB"/>
              </w:rPr>
            </w:pPr>
            <w:r w:rsidRPr="007831C6">
              <w:rPr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4818" w:type="dxa"/>
            <w:tcBorders>
              <w:bottom w:val="double" w:sz="4" w:space="0" w:color="auto"/>
            </w:tcBorders>
          </w:tcPr>
          <w:p w:rsidR="009C2647" w:rsidRDefault="009C2647" w:rsidP="00D92258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gas supply head and cylinder are in date.  </w:t>
            </w:r>
          </w:p>
          <w:p w:rsidR="009C2647" w:rsidRPr="007831C6" w:rsidRDefault="009C2647" w:rsidP="00D92258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Safety training course.</w:t>
            </w:r>
          </w:p>
        </w:tc>
        <w:tc>
          <w:tcPr>
            <w:tcW w:w="1712" w:type="dxa"/>
            <w:tcBorders>
              <w:bottom w:val="double" w:sz="4" w:space="0" w:color="auto"/>
            </w:tcBorders>
          </w:tcPr>
          <w:p w:rsidR="009C2647" w:rsidRPr="007831C6" w:rsidRDefault="009C2647" w:rsidP="00D9225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988" w:type="dxa"/>
            <w:tcBorders>
              <w:bottom w:val="double" w:sz="4" w:space="0" w:color="auto"/>
            </w:tcBorders>
          </w:tcPr>
          <w:p w:rsidR="009C2647" w:rsidRPr="007831C6" w:rsidRDefault="009C2647" w:rsidP="00120A1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99"/>
          </w:tcPr>
          <w:p w:rsidR="009C2647" w:rsidRPr="007831C6" w:rsidRDefault="009C2647" w:rsidP="00D9225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</w:tr>
    </w:tbl>
    <w:p w:rsidR="009C2647" w:rsidRDefault="009C2647" w:rsidP="00953764">
      <w:pPr>
        <w:rPr>
          <w:b/>
          <w:bCs/>
          <w:sz w:val="20"/>
          <w:szCs w:val="20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C2647" w:rsidRPr="007831C6">
        <w:tc>
          <w:tcPr>
            <w:tcW w:w="9468" w:type="dxa"/>
          </w:tcPr>
          <w:p w:rsidR="009C2647" w:rsidRPr="007831C6" w:rsidRDefault="009C2647" w:rsidP="00953764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7831C6">
              <w:rPr>
                <w:b/>
                <w:bCs/>
                <w:sz w:val="20"/>
                <w:szCs w:val="20"/>
                <w:u w:val="single"/>
                <w:lang w:val="en-GB"/>
              </w:rPr>
              <w:t>Comments on Residual Risk</w:t>
            </w:r>
          </w:p>
          <w:p w:rsidR="009C2647" w:rsidRPr="007831C6" w:rsidRDefault="009C2647" w:rsidP="009537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PXRD </w:t>
            </w:r>
            <w:proofErr w:type="spellStart"/>
            <w:r>
              <w:rPr>
                <w:sz w:val="20"/>
                <w:szCs w:val="20"/>
                <w:lang w:val="en-GB"/>
              </w:rPr>
              <w:t>Panalytical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X’PERT Pro </w:t>
            </w:r>
            <w:r w:rsidRPr="007831C6">
              <w:rPr>
                <w:sz w:val="20"/>
                <w:szCs w:val="20"/>
                <w:lang w:val="en-GB"/>
              </w:rPr>
              <w:t>instrument only to be used by trained personnel. PPE</w:t>
            </w:r>
            <w:r>
              <w:rPr>
                <w:sz w:val="20"/>
                <w:szCs w:val="20"/>
                <w:lang w:val="en-GB"/>
              </w:rPr>
              <w:t xml:space="preserve"> must be worn at all times. COSH</w:t>
            </w:r>
            <w:r w:rsidRPr="007831C6">
              <w:rPr>
                <w:sz w:val="20"/>
                <w:szCs w:val="20"/>
                <w:lang w:val="en-GB"/>
              </w:rPr>
              <w:t xml:space="preserve">H for </w:t>
            </w:r>
            <w:r>
              <w:rPr>
                <w:sz w:val="20"/>
                <w:szCs w:val="20"/>
                <w:lang w:val="en-GB"/>
              </w:rPr>
              <w:t>all materials used in sample being</w:t>
            </w:r>
            <w:r w:rsidRPr="007831C6">
              <w:rPr>
                <w:sz w:val="20"/>
                <w:szCs w:val="20"/>
                <w:lang w:val="en-GB"/>
              </w:rPr>
              <w:t xml:space="preserve"> analysed must be displayed.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831C6">
              <w:rPr>
                <w:sz w:val="20"/>
                <w:szCs w:val="20"/>
                <w:lang w:val="en-GB"/>
              </w:rPr>
              <w:t xml:space="preserve"> </w:t>
            </w:r>
          </w:p>
          <w:p w:rsidR="009C2647" w:rsidRPr="007831C6" w:rsidRDefault="009C2647" w:rsidP="0095376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C2647" w:rsidRPr="00F23FE5" w:rsidRDefault="009C2647" w:rsidP="00BD564D">
      <w:pPr>
        <w:ind w:right="-540"/>
        <w:rPr>
          <w:sz w:val="16"/>
          <w:szCs w:val="1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700"/>
        <w:gridCol w:w="1980"/>
      </w:tblGrid>
      <w:tr w:rsidR="009C2647" w:rsidRPr="007831C6">
        <w:tc>
          <w:tcPr>
            <w:tcW w:w="2394" w:type="dxa"/>
          </w:tcPr>
          <w:p w:rsidR="009C2647" w:rsidRPr="007831C6" w:rsidRDefault="009C2647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  <w:r w:rsidRPr="007831C6">
              <w:rPr>
                <w:sz w:val="20"/>
                <w:szCs w:val="20"/>
              </w:rPr>
              <w:t>Risk Assessor</w:t>
            </w:r>
          </w:p>
        </w:tc>
        <w:tc>
          <w:tcPr>
            <w:tcW w:w="2394" w:type="dxa"/>
          </w:tcPr>
          <w:p w:rsidR="009C2647" w:rsidRPr="007831C6" w:rsidRDefault="009D341A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Sewell</w:t>
            </w:r>
          </w:p>
        </w:tc>
        <w:tc>
          <w:tcPr>
            <w:tcW w:w="2700" w:type="dxa"/>
          </w:tcPr>
          <w:p w:rsidR="009C2647" w:rsidRPr="007831C6" w:rsidRDefault="009C2647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  <w:r w:rsidRPr="007831C6">
              <w:rPr>
                <w:sz w:val="20"/>
                <w:szCs w:val="20"/>
              </w:rPr>
              <w:t>Date of Risk Assessment</w:t>
            </w:r>
          </w:p>
        </w:tc>
        <w:tc>
          <w:tcPr>
            <w:tcW w:w="1980" w:type="dxa"/>
          </w:tcPr>
          <w:p w:rsidR="009C2647" w:rsidRPr="007831C6" w:rsidRDefault="009D341A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8-4-15</w:t>
            </w:r>
          </w:p>
        </w:tc>
      </w:tr>
      <w:tr w:rsidR="009C2647" w:rsidRPr="007831C6">
        <w:tc>
          <w:tcPr>
            <w:tcW w:w="2394" w:type="dxa"/>
          </w:tcPr>
          <w:p w:rsidR="009C2647" w:rsidRPr="007831C6" w:rsidRDefault="009D341A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</w:t>
            </w:r>
            <w:bookmarkStart w:id="0" w:name="_GoBack"/>
            <w:bookmarkEnd w:id="0"/>
            <w:r w:rsidR="009C2647" w:rsidRPr="00783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9C2647" w:rsidRPr="007831C6" w:rsidRDefault="009C2647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C2647" w:rsidRPr="007831C6" w:rsidRDefault="009C2647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  <w:r w:rsidRPr="007831C6">
              <w:rPr>
                <w:sz w:val="20"/>
                <w:szCs w:val="20"/>
              </w:rPr>
              <w:t>Date of next Review</w:t>
            </w:r>
          </w:p>
        </w:tc>
        <w:tc>
          <w:tcPr>
            <w:tcW w:w="1980" w:type="dxa"/>
          </w:tcPr>
          <w:p w:rsidR="009C2647" w:rsidRPr="007831C6" w:rsidRDefault="009C2647" w:rsidP="007831C6">
            <w:pPr>
              <w:spacing w:line="360" w:lineRule="auto"/>
              <w:ind w:right="-539"/>
              <w:rPr>
                <w:sz w:val="20"/>
                <w:szCs w:val="20"/>
              </w:rPr>
            </w:pPr>
          </w:p>
        </w:tc>
      </w:tr>
    </w:tbl>
    <w:p w:rsidR="009C2647" w:rsidRDefault="009C2647" w:rsidP="003653F6">
      <w:pPr>
        <w:ind w:right="-540"/>
      </w:pPr>
    </w:p>
    <w:sectPr w:rsidR="009C2647" w:rsidSect="00F23FE5">
      <w:pgSz w:w="12240" w:h="15840"/>
      <w:pgMar w:top="899" w:right="1080" w:bottom="360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47" w:rsidRDefault="009C2647">
      <w:r>
        <w:separator/>
      </w:r>
    </w:p>
  </w:endnote>
  <w:endnote w:type="continuationSeparator" w:id="0">
    <w:p w:rsidR="009C2647" w:rsidRDefault="009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47" w:rsidRDefault="009C2647">
      <w:r>
        <w:separator/>
      </w:r>
    </w:p>
  </w:footnote>
  <w:footnote w:type="continuationSeparator" w:id="0">
    <w:p w:rsidR="009C2647" w:rsidRDefault="009C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D"/>
    <w:rsid w:val="00001AA3"/>
    <w:rsid w:val="00022141"/>
    <w:rsid w:val="00120A1E"/>
    <w:rsid w:val="00152F4A"/>
    <w:rsid w:val="001F0660"/>
    <w:rsid w:val="001F485E"/>
    <w:rsid w:val="00226ACC"/>
    <w:rsid w:val="0025651F"/>
    <w:rsid w:val="002644F2"/>
    <w:rsid w:val="002B1B9F"/>
    <w:rsid w:val="002D1B99"/>
    <w:rsid w:val="002D58E2"/>
    <w:rsid w:val="002E1AB7"/>
    <w:rsid w:val="00324E74"/>
    <w:rsid w:val="00326A82"/>
    <w:rsid w:val="003506E5"/>
    <w:rsid w:val="003653F6"/>
    <w:rsid w:val="0037474C"/>
    <w:rsid w:val="00392B37"/>
    <w:rsid w:val="003A1240"/>
    <w:rsid w:val="003D6CCE"/>
    <w:rsid w:val="00434A82"/>
    <w:rsid w:val="0044455D"/>
    <w:rsid w:val="004A13C0"/>
    <w:rsid w:val="00557EC5"/>
    <w:rsid w:val="00566234"/>
    <w:rsid w:val="005B135A"/>
    <w:rsid w:val="00641342"/>
    <w:rsid w:val="0065767E"/>
    <w:rsid w:val="0066254A"/>
    <w:rsid w:val="0067609E"/>
    <w:rsid w:val="006B200E"/>
    <w:rsid w:val="006F1797"/>
    <w:rsid w:val="006F2D87"/>
    <w:rsid w:val="00776E5C"/>
    <w:rsid w:val="007831C6"/>
    <w:rsid w:val="007B792F"/>
    <w:rsid w:val="007D1389"/>
    <w:rsid w:val="007E7394"/>
    <w:rsid w:val="007F7DF4"/>
    <w:rsid w:val="00821449"/>
    <w:rsid w:val="00844694"/>
    <w:rsid w:val="008942A9"/>
    <w:rsid w:val="00897660"/>
    <w:rsid w:val="008F50D6"/>
    <w:rsid w:val="00934B05"/>
    <w:rsid w:val="00953764"/>
    <w:rsid w:val="009C18CF"/>
    <w:rsid w:val="009C2647"/>
    <w:rsid w:val="009D341A"/>
    <w:rsid w:val="009D5F58"/>
    <w:rsid w:val="00A260F0"/>
    <w:rsid w:val="00A802B7"/>
    <w:rsid w:val="00AA6E7E"/>
    <w:rsid w:val="00AC1DBA"/>
    <w:rsid w:val="00AE17AA"/>
    <w:rsid w:val="00B077D6"/>
    <w:rsid w:val="00BA0D8F"/>
    <w:rsid w:val="00BA71C2"/>
    <w:rsid w:val="00BD564D"/>
    <w:rsid w:val="00BF6EEF"/>
    <w:rsid w:val="00C433AE"/>
    <w:rsid w:val="00CB5245"/>
    <w:rsid w:val="00D92258"/>
    <w:rsid w:val="00DD6B4D"/>
    <w:rsid w:val="00EE273B"/>
    <w:rsid w:val="00F10540"/>
    <w:rsid w:val="00F23FE5"/>
    <w:rsid w:val="00F644DB"/>
    <w:rsid w:val="00F9056E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D5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F4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3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4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34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D5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F4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3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4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3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ASEP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Mel Curran</dc:creator>
  <cp:lastModifiedBy>Trevor</cp:lastModifiedBy>
  <cp:revision>2</cp:revision>
  <cp:lastPrinted>2015-04-08T09:45:00Z</cp:lastPrinted>
  <dcterms:created xsi:type="dcterms:W3CDTF">2015-04-08T09:46:00Z</dcterms:created>
  <dcterms:modified xsi:type="dcterms:W3CDTF">2015-04-08T09:46:00Z</dcterms:modified>
</cp:coreProperties>
</file>